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r>
        <w:rPr>
          <w:rFonts w:hint="eastAsia" w:ascii="方正小标宋简体" w:hAnsi="宋体" w:eastAsia="方正小标宋简体"/>
          <w:color w:val="FF3300"/>
          <w:sz w:val="96"/>
          <w:szCs w:val="32"/>
        </w:rPr>
        <w:t>托克逊县财政局文件</w:t>
      </w: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托财社〔202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 xml:space="preserve">号                 </w:t>
      </w:r>
    </w:p>
    <w:p>
      <w:pPr>
        <w:spacing w:line="600" w:lineRule="exact"/>
        <w:jc w:val="center"/>
        <w:rPr>
          <w:rFonts w:hint="eastAsia" w:ascii="方正小标宋_GBK" w:eastAsia="方正小标宋_GBK"/>
          <w:sz w:val="44"/>
          <w:szCs w:val="40"/>
          <w:lang w:val="en-US" w:eastAsia="zh-CN"/>
        </w:rPr>
      </w:pPr>
      <w:r>
        <w:rPr>
          <w:rFonts w:hint="eastAsia" w:ascii="仿宋_GB2312" w:hAnsi="仿宋_GB2312" w:eastAsia="仿宋_GB2312" w:cs="仿宋_GB2312"/>
          <w:color w:val="FF5050"/>
          <w:sz w:val="32"/>
        </w:rPr>
        <w:t>━━━━━━━━━━━━━━━━━━━━━━━━━━━</w:t>
      </w:r>
      <w:r>
        <w:rPr>
          <w:rFonts w:hint="eastAsia" w:ascii="仿宋_GB2312" w:hAnsi="仿宋_GB2312" w:eastAsia="仿宋_GB2312" w:cs="仿宋_GB2312"/>
          <w:b/>
          <w:color w:val="000000"/>
          <w:sz w:val="44"/>
          <w:szCs w:val="44"/>
        </w:rPr>
        <w:t xml:space="preserve">  </w:t>
      </w:r>
      <w:r>
        <w:rPr>
          <w:rFonts w:hint="eastAsia" w:ascii="方正小标宋_GBK" w:eastAsia="方正小标宋_GBK"/>
          <w:sz w:val="44"/>
          <w:szCs w:val="40"/>
          <w:lang w:val="en-US" w:eastAsia="zh-CN"/>
        </w:rPr>
        <w:t xml:space="preserve"> </w:t>
      </w:r>
    </w:p>
    <w:p>
      <w:pPr>
        <w:spacing w:line="600" w:lineRule="exact"/>
        <w:jc w:val="center"/>
        <w:rPr>
          <w:rFonts w:ascii="方正小标宋简体" w:eastAsia="方正小标宋简体"/>
          <w:sz w:val="44"/>
          <w:szCs w:val="40"/>
        </w:rPr>
      </w:pPr>
      <w:r>
        <w:rPr>
          <w:rFonts w:hint="eastAsia" w:ascii="方正小标宋简体" w:eastAsia="方正小标宋简体"/>
          <w:sz w:val="44"/>
          <w:szCs w:val="40"/>
        </w:rPr>
        <w:t>关于提前下达202</w:t>
      </w:r>
      <w:r>
        <w:rPr>
          <w:rFonts w:hint="eastAsia" w:ascii="方正小标宋简体" w:eastAsia="方正小标宋简体"/>
          <w:sz w:val="44"/>
          <w:szCs w:val="40"/>
          <w:lang w:val="en-US" w:eastAsia="zh-CN"/>
        </w:rPr>
        <w:t>5</w:t>
      </w:r>
      <w:r>
        <w:rPr>
          <w:rFonts w:hint="eastAsia" w:ascii="方正小标宋简体" w:eastAsia="方正小标宋简体"/>
          <w:sz w:val="44"/>
          <w:szCs w:val="40"/>
        </w:rPr>
        <w:t>年自治区财政困难群众救助补助资金预算的通知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县</w:t>
      </w:r>
      <w:r>
        <w:rPr>
          <w:rFonts w:hint="eastAsia" w:ascii="仿宋_GB2312" w:eastAsia="仿宋_GB2312"/>
          <w:sz w:val="32"/>
          <w:szCs w:val="32"/>
          <w:lang w:val="en-US" w:eastAsia="zh-CN"/>
        </w:rPr>
        <w:t>民政</w:t>
      </w:r>
      <w:r>
        <w:rPr>
          <w:rFonts w:hint="eastAsia" w:ascii="仿宋_GB2312" w:eastAsia="仿宋_GB2312"/>
          <w:sz w:val="32"/>
          <w:szCs w:val="32"/>
        </w:rPr>
        <w:t>局</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为做好困难群众救助工作，提高预算完整性，加快支出进度，根据</w:t>
      </w:r>
      <w:r>
        <w:rPr>
          <w:rFonts w:hint="eastAsia" w:ascii="仿宋_GB2312" w:eastAsia="仿宋_GB2312"/>
          <w:sz w:val="32"/>
          <w:szCs w:val="32"/>
          <w:lang w:val="en-US" w:eastAsia="zh-CN"/>
        </w:rPr>
        <w:t>吐鲁番市财政局、市民政局</w:t>
      </w:r>
      <w:r>
        <w:rPr>
          <w:rFonts w:hint="eastAsia" w:ascii="仿宋_GB2312" w:eastAsia="仿宋_GB2312"/>
          <w:sz w:val="32"/>
          <w:szCs w:val="32"/>
        </w:rPr>
        <w:t>《关于提前下达202</w:t>
      </w:r>
      <w:r>
        <w:rPr>
          <w:rFonts w:hint="eastAsia" w:ascii="仿宋_GB2312" w:eastAsia="仿宋_GB2312"/>
          <w:sz w:val="32"/>
          <w:szCs w:val="32"/>
          <w:lang w:val="en-US" w:eastAsia="zh-CN"/>
        </w:rPr>
        <w:t>5</w:t>
      </w:r>
      <w:r>
        <w:rPr>
          <w:rFonts w:hint="eastAsia" w:ascii="仿宋_GB2312" w:eastAsia="仿宋_GB2312"/>
          <w:sz w:val="32"/>
          <w:szCs w:val="32"/>
        </w:rPr>
        <w:t>年自治区财政困难群众救助补助资金预算的通知》（吐市财社〔2024〕112号）文件精神，现提前下达你</w:t>
      </w:r>
      <w:r>
        <w:rPr>
          <w:rFonts w:hint="eastAsia" w:ascii="仿宋_GB2312" w:eastAsia="仿宋_GB2312"/>
          <w:sz w:val="32"/>
          <w:szCs w:val="32"/>
          <w:lang w:val="en-US" w:eastAsia="zh-CN"/>
        </w:rPr>
        <w:t>单位</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自治区财政</w:t>
      </w:r>
      <w:r>
        <w:rPr>
          <w:rFonts w:hint="eastAsia" w:ascii="仿宋_GB2312" w:eastAsia="仿宋_GB2312"/>
          <w:sz w:val="32"/>
          <w:szCs w:val="32"/>
        </w:rPr>
        <w:t>困难群众救助补</w:t>
      </w:r>
      <w:r>
        <w:rPr>
          <w:rFonts w:hint="eastAsia" w:ascii="仿宋_GB2312" w:eastAsia="仿宋_GB2312"/>
          <w:spacing w:val="-6"/>
          <w:sz w:val="32"/>
          <w:szCs w:val="32"/>
        </w:rPr>
        <w:t>助资金预算指标</w:t>
      </w:r>
      <w:r>
        <w:rPr>
          <w:rFonts w:hint="eastAsia" w:ascii="仿宋_GB2312" w:eastAsia="仿宋_GB2312"/>
          <w:b/>
          <w:bCs/>
          <w:spacing w:val="-6"/>
          <w:sz w:val="32"/>
          <w:szCs w:val="32"/>
          <w:lang w:val="en-US" w:eastAsia="zh-CN"/>
        </w:rPr>
        <w:t>66万元</w:t>
      </w:r>
      <w:r>
        <w:rPr>
          <w:rFonts w:hint="eastAsia" w:ascii="仿宋_GB2312" w:eastAsia="仿宋_GB2312"/>
          <w:spacing w:val="-6"/>
          <w:sz w:val="32"/>
          <w:szCs w:val="32"/>
        </w:rPr>
        <w:t>。现将有关事宜通知如下：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此次下达的困难群众救助补助资金统筹用于低保、特困人员救助供养、临时救助、流浪乞讨人员救助、孤儿基本生活保障支出</w:t>
      </w:r>
      <w:r>
        <w:rPr>
          <w:rFonts w:hint="eastAsia" w:ascii="仿宋_GB2312" w:eastAsia="仿宋_GB2312"/>
          <w:sz w:val="32"/>
          <w:szCs w:val="32"/>
          <w:lang w:eastAsia="zh-CN"/>
        </w:rPr>
        <w:t>等</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该</w:t>
      </w:r>
      <w:r>
        <w:rPr>
          <w:rFonts w:hint="eastAsia" w:ascii="仿宋_GB2312" w:eastAsia="仿宋_GB2312"/>
          <w:sz w:val="32"/>
          <w:szCs w:val="32"/>
          <w:lang w:eastAsia="zh-CN"/>
        </w:rPr>
        <w:t>项指标</w:t>
      </w:r>
      <w:r>
        <w:rPr>
          <w:rFonts w:hint="eastAsia" w:ascii="仿宋_GB2312" w:eastAsia="仿宋_GB2312"/>
          <w:sz w:val="32"/>
          <w:szCs w:val="32"/>
        </w:rPr>
        <w:t>收入列入202</w:t>
      </w:r>
      <w:r>
        <w:rPr>
          <w:rFonts w:hint="eastAsia" w:ascii="仿宋_GB2312" w:eastAsia="仿宋_GB2312"/>
          <w:sz w:val="32"/>
          <w:szCs w:val="32"/>
          <w:lang w:val="en-US" w:eastAsia="zh-CN"/>
        </w:rPr>
        <w:t>5</w:t>
      </w:r>
      <w:r>
        <w:rPr>
          <w:rFonts w:hint="eastAsia" w:ascii="仿宋_GB2312" w:eastAsia="仿宋_GB2312"/>
          <w:sz w:val="32"/>
          <w:szCs w:val="32"/>
        </w:rPr>
        <w:t>年政府收支分类科目“1100248社会保障和就业共同财政事权转移支付收入”科目；支出科目</w:t>
      </w:r>
      <w:r>
        <w:rPr>
          <w:rFonts w:hint="eastAsia" w:ascii="仿宋_GB2312" w:eastAsia="仿宋_GB2312"/>
          <w:sz w:val="32"/>
          <w:szCs w:val="32"/>
          <w:lang w:eastAsia="zh-CN"/>
        </w:rPr>
        <w:t>列</w:t>
      </w:r>
      <w:r>
        <w:rPr>
          <w:rFonts w:hint="eastAsia" w:ascii="仿宋_GB2312" w:eastAsia="仿宋_GB2312"/>
          <w:sz w:val="32"/>
          <w:szCs w:val="32"/>
        </w:rPr>
        <w:t>“208社会保障和就业支出”</w:t>
      </w:r>
      <w:r>
        <w:rPr>
          <w:rFonts w:hint="eastAsia" w:ascii="仿宋_GB2312" w:eastAsia="仿宋_GB2312"/>
          <w:sz w:val="32"/>
          <w:szCs w:val="32"/>
          <w:lang w:eastAsia="zh-CN"/>
        </w:rPr>
        <w:t>下相关科目，请各区县</w:t>
      </w:r>
      <w:r>
        <w:rPr>
          <w:rFonts w:hint="eastAsia" w:ascii="仿宋_GB2312" w:eastAsia="仿宋_GB2312"/>
          <w:sz w:val="32"/>
          <w:szCs w:val="32"/>
          <w:lang w:val="en-US" w:eastAsia="zh-CN"/>
        </w:rPr>
        <w:t>在一体化系统中对自治区下达的科目进行修改并按照资金实际使用方向将科目细化到项级</w:t>
      </w:r>
      <w:r>
        <w:rPr>
          <w:rFonts w:hint="eastAsia" w:ascii="仿宋_GB2312" w:eastAsia="仿宋_GB2312"/>
          <w:sz w:val="32"/>
          <w:szCs w:val="32"/>
        </w:rPr>
        <w:t>。待202</w:t>
      </w:r>
      <w:r>
        <w:rPr>
          <w:rFonts w:hint="eastAsia" w:ascii="仿宋_GB2312" w:eastAsia="仿宋_GB2312"/>
          <w:sz w:val="32"/>
          <w:szCs w:val="32"/>
          <w:lang w:val="en-US" w:eastAsia="zh-CN"/>
        </w:rPr>
        <w:t>5</w:t>
      </w:r>
      <w:r>
        <w:rPr>
          <w:rFonts w:hint="eastAsia" w:ascii="仿宋_GB2312" w:eastAsia="仿宋_GB2312"/>
          <w:sz w:val="32"/>
          <w:szCs w:val="32"/>
        </w:rPr>
        <w:t>年预算年度开始后，</w:t>
      </w:r>
      <w:r>
        <w:rPr>
          <w:rFonts w:hint="eastAsia" w:ascii="仿宋_GB2312" w:eastAsia="仿宋_GB2312"/>
          <w:sz w:val="32"/>
          <w:szCs w:val="32"/>
          <w:lang w:val="en-US" w:eastAsia="zh-CN"/>
        </w:rPr>
        <w:t>按程序拨付使用</w:t>
      </w:r>
      <w:r>
        <w:rPr>
          <w:rFonts w:hint="eastAsia" w:ascii="仿宋_GB2312" w:eastAsia="仿宋_GB2312"/>
          <w:sz w:val="32"/>
          <w:szCs w:val="32"/>
        </w:rPr>
        <w:t>。</w:t>
      </w:r>
    </w:p>
    <w:p>
      <w:pPr>
        <w:keepNext w:val="0"/>
        <w:keepLines w:val="0"/>
        <w:pageBreakBefore w:val="0"/>
        <w:widowControl w:val="0"/>
        <w:numPr>
          <w:ilvl w:val="0"/>
          <w:numId w:val="0"/>
        </w:numPr>
        <w:tabs>
          <w:tab w:val="left" w:pos="868"/>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lang w:eastAsia="zh-CN"/>
        </w:rPr>
        <w:t>为进一步加强全过程预算绩效管理，切实提高财政资金使用效益，现一并提前下达你</w:t>
      </w:r>
      <w:r>
        <w:rPr>
          <w:rFonts w:hint="eastAsia" w:ascii="仿宋_GB2312" w:eastAsia="仿宋_GB2312"/>
          <w:sz w:val="32"/>
          <w:szCs w:val="32"/>
          <w:lang w:val="en-US" w:eastAsia="zh-CN"/>
        </w:rPr>
        <w:t>单位2025年自治区财政困难群众救助补助资金预算区域绩效目标表（详见附件2）。请对照你单位绩效目标表做好绩效运行监控和绩效评价，确保年度绩效如期实现。</w:t>
      </w:r>
    </w:p>
    <w:p>
      <w:pPr>
        <w:keepNext w:val="0"/>
        <w:keepLines w:val="0"/>
        <w:pageBreakBefore w:val="0"/>
        <w:widowControl w:val="0"/>
        <w:tabs>
          <w:tab w:val="left" w:pos="868"/>
        </w:tabs>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eastAsia" w:ascii="仿宋_GB2312" w:eastAsia="仿宋_GB2312"/>
          <w:w w:val="100"/>
          <w:sz w:val="32"/>
          <w:szCs w:val="32"/>
        </w:rPr>
      </w:pPr>
      <w:r>
        <w:rPr>
          <w:rFonts w:hint="eastAsia" w:ascii="仿宋_GB2312" w:eastAsia="仿宋_GB2312"/>
          <w:sz w:val="32"/>
          <w:szCs w:val="32"/>
        </w:rPr>
        <w:t>附件：1.</w:t>
      </w:r>
      <w:r>
        <w:rPr>
          <w:rFonts w:hint="eastAsia" w:ascii="仿宋_GB2312" w:eastAsia="仿宋_GB2312"/>
          <w:sz w:val="32"/>
          <w:szCs w:val="32"/>
          <w:lang w:val="en-US" w:eastAsia="zh-CN"/>
        </w:rPr>
        <w:t>提前下达</w:t>
      </w:r>
      <w:r>
        <w:rPr>
          <w:rFonts w:hint="eastAsia" w:ascii="仿宋_GB2312" w:eastAsia="仿宋_GB2312"/>
          <w:w w:val="100"/>
          <w:sz w:val="32"/>
          <w:szCs w:val="32"/>
        </w:rPr>
        <w:t>202</w:t>
      </w:r>
      <w:r>
        <w:rPr>
          <w:rFonts w:hint="eastAsia" w:ascii="仿宋_GB2312" w:eastAsia="仿宋_GB2312"/>
          <w:w w:val="100"/>
          <w:sz w:val="32"/>
          <w:szCs w:val="32"/>
          <w:lang w:val="en-US" w:eastAsia="zh-CN"/>
        </w:rPr>
        <w:t>5</w:t>
      </w:r>
      <w:r>
        <w:rPr>
          <w:rFonts w:hint="eastAsia" w:ascii="仿宋_GB2312" w:eastAsia="仿宋_GB2312"/>
          <w:w w:val="100"/>
          <w:sz w:val="32"/>
          <w:szCs w:val="32"/>
        </w:rPr>
        <w:t>年自治区财政困难群众救助补助资</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eastAsia="仿宋_GB2312"/>
          <w:w w:val="100"/>
          <w:sz w:val="32"/>
          <w:szCs w:val="32"/>
          <w:lang w:val="en-US" w:eastAsia="zh-CN"/>
        </w:rPr>
      </w:pPr>
      <w:r>
        <w:rPr>
          <w:rFonts w:hint="eastAsia" w:ascii="仿宋_GB2312" w:eastAsia="仿宋_GB2312"/>
          <w:w w:val="100"/>
          <w:sz w:val="32"/>
          <w:szCs w:val="32"/>
        </w:rPr>
        <w:t>金</w:t>
      </w:r>
      <w:r>
        <w:rPr>
          <w:rFonts w:hint="eastAsia" w:ascii="仿宋_GB2312" w:eastAsia="仿宋_GB2312"/>
          <w:w w:val="100"/>
          <w:sz w:val="32"/>
          <w:szCs w:val="32"/>
          <w:lang w:val="en-US" w:eastAsia="zh-CN"/>
        </w:rPr>
        <w:t>预算分配表</w:t>
      </w:r>
    </w:p>
    <w:p>
      <w:pPr>
        <w:keepNext w:val="0"/>
        <w:keepLines w:val="0"/>
        <w:pageBreakBefore w:val="0"/>
        <w:widowControl w:val="0"/>
        <w:kinsoku/>
        <w:wordWrap/>
        <w:overflowPunct/>
        <w:topLinePunct w:val="0"/>
        <w:autoSpaceDE/>
        <w:autoSpaceDN/>
        <w:bidi w:val="0"/>
        <w:adjustRightInd/>
        <w:snapToGrid/>
        <w:spacing w:line="560" w:lineRule="exact"/>
        <w:ind w:firstLine="1520" w:firstLineChars="500"/>
        <w:jc w:val="left"/>
        <w:textAlignment w:val="auto"/>
        <w:rPr>
          <w:rFonts w:hint="eastAsia" w:ascii="仿宋_GB2312" w:eastAsia="仿宋_GB2312"/>
          <w:w w:val="100"/>
          <w:sz w:val="32"/>
          <w:szCs w:val="32"/>
        </w:rPr>
      </w:pPr>
      <w:r>
        <w:rPr>
          <w:rFonts w:hint="eastAsia" w:ascii="仿宋_GB2312" w:eastAsia="仿宋_GB2312"/>
          <w:w w:val="95"/>
          <w:sz w:val="32"/>
          <w:szCs w:val="32"/>
          <w:highlight w:val="none"/>
        </w:rPr>
        <w:t>2.</w:t>
      </w:r>
      <w:r>
        <w:rPr>
          <w:rFonts w:hint="eastAsia" w:ascii="仿宋_GB2312" w:eastAsia="仿宋_GB2312"/>
          <w:sz w:val="32"/>
          <w:szCs w:val="32"/>
          <w:lang w:val="en-US" w:eastAsia="zh-CN"/>
        </w:rPr>
        <w:t>提前下达</w:t>
      </w:r>
      <w:r>
        <w:rPr>
          <w:rFonts w:hint="eastAsia" w:ascii="仿宋_GB2312" w:eastAsia="仿宋_GB2312"/>
          <w:w w:val="100"/>
          <w:sz w:val="32"/>
          <w:szCs w:val="32"/>
        </w:rPr>
        <w:t>202</w:t>
      </w:r>
      <w:r>
        <w:rPr>
          <w:rFonts w:hint="eastAsia" w:ascii="仿宋_GB2312" w:eastAsia="仿宋_GB2312"/>
          <w:w w:val="100"/>
          <w:sz w:val="32"/>
          <w:szCs w:val="32"/>
          <w:lang w:val="en-US" w:eastAsia="zh-CN"/>
        </w:rPr>
        <w:t>5</w:t>
      </w:r>
      <w:r>
        <w:rPr>
          <w:rFonts w:hint="eastAsia" w:ascii="仿宋_GB2312" w:eastAsia="仿宋_GB2312"/>
          <w:w w:val="100"/>
          <w:sz w:val="32"/>
          <w:szCs w:val="32"/>
        </w:rPr>
        <w:t>年自治区财政困难群众救助补助资</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w w:val="95"/>
          <w:sz w:val="32"/>
          <w:szCs w:val="32"/>
          <w:highlight w:val="none"/>
        </w:rPr>
      </w:pPr>
      <w:r>
        <w:rPr>
          <w:rFonts w:hint="eastAsia" w:ascii="仿宋_GB2312" w:eastAsia="仿宋_GB2312"/>
          <w:w w:val="100"/>
          <w:sz w:val="32"/>
          <w:szCs w:val="32"/>
        </w:rPr>
        <w:t>金</w:t>
      </w:r>
      <w:r>
        <w:rPr>
          <w:rFonts w:hint="eastAsia" w:ascii="仿宋_GB2312" w:eastAsia="仿宋_GB2312"/>
          <w:w w:val="95"/>
          <w:sz w:val="32"/>
          <w:szCs w:val="32"/>
          <w:highlight w:val="none"/>
        </w:rPr>
        <w:t>绩效目标表</w:t>
      </w:r>
    </w:p>
    <w:p>
      <w:pPr>
        <w:pStyle w:val="2"/>
        <w:ind w:firstLine="1520" w:firstLineChars="500"/>
        <w:rPr>
          <w:rFonts w:hint="eastAsia" w:ascii="仿宋_GB2312" w:hAnsi="Times New Roman" w:eastAsia="仿宋_GB2312" w:cs="Times New Roman"/>
          <w:b w:val="0"/>
          <w:bCs w:val="0"/>
          <w:w w:val="95"/>
          <w:kern w:val="2"/>
          <w:sz w:val="32"/>
          <w:szCs w:val="32"/>
          <w:highlight w:val="none"/>
          <w:lang w:val="en-US" w:eastAsia="zh-CN" w:bidi="ar-SA"/>
        </w:rPr>
      </w:pPr>
      <w:r>
        <w:rPr>
          <w:rFonts w:hint="eastAsia" w:ascii="仿宋_GB2312" w:hAnsi="Times New Roman" w:eastAsia="仿宋_GB2312" w:cs="Times New Roman"/>
          <w:b w:val="0"/>
          <w:bCs w:val="0"/>
          <w:w w:val="95"/>
          <w:kern w:val="2"/>
          <w:sz w:val="32"/>
          <w:szCs w:val="32"/>
          <w:highlight w:val="none"/>
          <w:lang w:val="en-US" w:eastAsia="zh-CN" w:bidi="ar-SA"/>
        </w:rPr>
        <w:t>3</w:t>
      </w:r>
      <w:r>
        <w:rPr>
          <w:rFonts w:hint="eastAsia" w:ascii="仿宋_GB2312" w:eastAsia="仿宋_GB2312" w:cs="Times New Roman"/>
          <w:b w:val="0"/>
          <w:bCs w:val="0"/>
          <w:w w:val="95"/>
          <w:kern w:val="2"/>
          <w:sz w:val="32"/>
          <w:szCs w:val="32"/>
          <w:highlight w:val="none"/>
          <w:lang w:val="en-US" w:eastAsia="zh-CN" w:bidi="ar-SA"/>
        </w:rPr>
        <w:t>.</w:t>
      </w:r>
      <w:r>
        <w:rPr>
          <w:rFonts w:hint="eastAsia" w:ascii="仿宋_GB2312" w:hAnsi="Times New Roman" w:eastAsia="仿宋_GB2312" w:cs="Times New Roman"/>
          <w:b w:val="0"/>
          <w:bCs w:val="0"/>
          <w:w w:val="95"/>
          <w:kern w:val="2"/>
          <w:sz w:val="32"/>
          <w:szCs w:val="32"/>
          <w:highlight w:val="none"/>
          <w:lang w:val="en-US" w:eastAsia="zh-CN" w:bidi="ar-SA"/>
        </w:rPr>
        <w:t>困难群众救助补助资金支出功能科目表</w:t>
      </w:r>
    </w:p>
    <w:p>
      <w:pPr>
        <w:pStyle w:val="14"/>
        <w:spacing w:line="600" w:lineRule="exact"/>
        <w:ind w:left="0" w:leftChars="0" w:firstLine="4480" w:firstLineChars="1400"/>
        <w:rPr>
          <w:rFonts w:hint="eastAsia" w:ascii="仿宋_GB2312"/>
          <w:szCs w:val="32"/>
        </w:rPr>
      </w:pPr>
    </w:p>
    <w:p>
      <w:pPr>
        <w:pStyle w:val="14"/>
        <w:spacing w:line="600" w:lineRule="exact"/>
        <w:ind w:left="0" w:leftChars="0" w:firstLine="4480" w:firstLineChars="1400"/>
        <w:rPr>
          <w:rFonts w:hint="eastAsia" w:ascii="仿宋_GB2312"/>
          <w:szCs w:val="32"/>
        </w:rPr>
      </w:pPr>
    </w:p>
    <w:p>
      <w:pPr>
        <w:pStyle w:val="14"/>
        <w:spacing w:line="600" w:lineRule="exact"/>
        <w:ind w:left="0" w:leftChars="0" w:firstLine="4480" w:firstLineChars="1400"/>
        <w:rPr>
          <w:rFonts w:ascii="仿宋_GB2312"/>
          <w:szCs w:val="32"/>
        </w:rPr>
      </w:pPr>
      <w:r>
        <w:rPr>
          <w:rFonts w:hint="eastAsia" w:ascii="仿宋_GB2312"/>
          <w:szCs w:val="32"/>
        </w:rPr>
        <w:t xml:space="preserve"> </w:t>
      </w:r>
      <w:r>
        <w:rPr>
          <w:rFonts w:hint="eastAsia" w:ascii="仿宋_GB2312"/>
          <w:szCs w:val="32"/>
          <w:lang w:eastAsia="zh-CN"/>
        </w:rPr>
        <w:t>托克逊县</w:t>
      </w:r>
      <w:r>
        <w:rPr>
          <w:rFonts w:hint="eastAsia" w:ascii="仿宋_GB2312"/>
          <w:szCs w:val="32"/>
          <w:lang w:val="en-US" w:eastAsia="zh-CN"/>
        </w:rPr>
        <w:t>人民政府</w:t>
      </w:r>
      <w:r>
        <w:rPr>
          <w:rFonts w:hint="eastAsia" w:ascii="仿宋_GB2312"/>
          <w:szCs w:val="32"/>
        </w:rPr>
        <w:t>财政局</w:t>
      </w:r>
    </w:p>
    <w:p>
      <w:pPr>
        <w:spacing w:line="600" w:lineRule="exact"/>
        <w:ind w:firstLine="5440" w:firstLineChars="1700"/>
        <w:rPr>
          <w:rFonts w:hint="eastAsia"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rPr>
          <w:rFonts w:hint="eastAsia" w:ascii="仿宋_GB2312" w:eastAsia="仿宋_GB2312"/>
          <w:sz w:val="28"/>
          <w:szCs w:val="28"/>
        </w:rPr>
      </w:pPr>
      <w:r>
        <w:rPr>
          <w:rFonts w:hint="eastAsia"/>
        </w:rPr>
        <w:pict>
          <v:line id="_x0000_s2074" o:spid="_x0000_s2074" o:spt="20" style="position:absolute;left:0pt;margin-left:0pt;margin-top:0.25pt;height:0.15pt;width:442.2pt;z-index:251658240;mso-width-relative:page;mso-height-relative:page;" coordsize="21600,21600">
            <v:path arrowok="t"/>
            <v:fill focussize="0,0"/>
            <v:stroke weight="1.15pt"/>
            <v:imagedata o:title=""/>
            <o:lock v:ext="edit"/>
          </v:line>
        </w:pict>
      </w:r>
      <w:r>
        <w:rPr>
          <w:rFonts w:hint="eastAsia"/>
        </w:rPr>
        <w:pict>
          <v:line id="_x0000_s2075" o:spid="_x0000_s2075" o:spt="20" style="position:absolute;left:0pt;margin-left:0pt;margin-top:31.05pt;height:0pt;width:442.2pt;z-index:251659264;mso-width-relative:page;mso-height-relative:page;" coordsize="21600,21600">
            <v:path arrowok="t"/>
            <v:fill focussize="0,0"/>
            <v:stroke weight="0.85pt"/>
            <v:imagedata o:title=""/>
            <o:lock v:ext="edit"/>
          </v:line>
        </w:pict>
      </w:r>
      <w:r>
        <w:rPr>
          <w:rFonts w:hint="eastAsia" w:ascii="仿宋_GB2312" w:eastAsia="仿宋_GB2312"/>
          <w:sz w:val="28"/>
          <w:szCs w:val="28"/>
        </w:rPr>
        <w:t>抄送：预算科、</w:t>
      </w:r>
      <w:r>
        <w:rPr>
          <w:rFonts w:hint="eastAsia" w:ascii="仿宋_GB2312" w:hAnsi="仿宋_GB2312" w:eastAsia="仿宋_GB2312" w:cs="仿宋_GB2312"/>
          <w:spacing w:val="-6"/>
          <w:sz w:val="28"/>
          <w:szCs w:val="28"/>
        </w:rPr>
        <w:t>县</w:t>
      </w:r>
      <w:r>
        <w:rPr>
          <w:rFonts w:hint="eastAsia" w:ascii="仿宋_GB2312" w:hAnsi="仿宋_GB2312" w:eastAsia="仿宋_GB2312" w:cs="仿宋_GB2312"/>
          <w:spacing w:val="-6"/>
          <w:sz w:val="28"/>
          <w:szCs w:val="28"/>
          <w:lang w:val="en-US" w:eastAsia="zh-CN"/>
        </w:rPr>
        <w:t>民政局</w:t>
      </w:r>
    </w:p>
    <w:p>
      <w:pPr>
        <w:pStyle w:val="11"/>
        <w:rPr>
          <w:rFonts w:hint="eastAsia"/>
          <w:lang w:val="en-US" w:eastAsia="zh-CN"/>
        </w:rPr>
      </w:pPr>
      <w:r>
        <w:rPr>
          <w:rFonts w:hint="eastAsia" w:ascii="仿宋_GB2312" w:eastAsia="仿宋_GB2312"/>
          <w:sz w:val="28"/>
          <w:szCs w:val="28"/>
          <w:lang w:val="en-US"/>
        </w:rPr>
        <w:pict>
          <v:line id="_x0000_s2076" o:spid="_x0000_s2076" o:spt="20" style="position:absolute;left:0pt;margin-left:0pt;margin-top:31.45pt;height:0pt;width:442.2pt;z-index:251660288;mso-width-relative:page;mso-height-relative:page;" coordsize="21600,21600">
            <v:path arrowok="t"/>
            <v:fill focussize="0,0"/>
            <v:stroke weight="1.15pt"/>
            <v:imagedata o:title=""/>
            <o:lock v:ext="edit"/>
          </v:line>
        </w:pict>
      </w:r>
      <w:r>
        <w:rPr>
          <w:rFonts w:hint="eastAsia" w:ascii="仿宋_GB2312" w:eastAsia="仿宋_GB2312"/>
          <w:sz w:val="28"/>
          <w:szCs w:val="28"/>
          <w:lang w:val="en-US" w:eastAsia="zh-CN"/>
        </w:rPr>
        <w:t>托克逊县</w:t>
      </w:r>
      <w:r>
        <w:rPr>
          <w:rFonts w:hint="eastAsia" w:ascii="仿宋_GB2312" w:eastAsia="仿宋_GB2312"/>
          <w:sz w:val="28"/>
          <w:szCs w:val="28"/>
        </w:rPr>
        <w:t>财政局                           202</w:t>
      </w:r>
      <w:r>
        <w:rPr>
          <w:rFonts w:hint="eastAsia" w:ascii="仿宋_GB2312" w:eastAsia="仿宋_GB2312"/>
          <w:sz w:val="28"/>
          <w:szCs w:val="28"/>
          <w:lang w:val="en-US" w:eastAsia="zh-CN"/>
        </w:rPr>
        <w:t>5</w:t>
      </w:r>
      <w:r>
        <w:rPr>
          <w:rFonts w:hint="eastAsia" w:ascii="仿宋_GB2312" w:eastAsia="仿宋_GB2312"/>
          <w:sz w:val="28"/>
          <w:szCs w:val="28"/>
        </w:rPr>
        <w:t>年1月</w:t>
      </w:r>
      <w:r>
        <w:rPr>
          <w:rFonts w:hint="eastAsia" w:ascii="仿宋_GB2312" w:eastAsia="仿宋_GB2312"/>
          <w:sz w:val="28"/>
          <w:szCs w:val="28"/>
          <w:lang w:val="en-US" w:eastAsia="zh-CN"/>
        </w:rPr>
        <w:t>2</w:t>
      </w:r>
      <w:bookmarkStart w:id="0" w:name="_GoBack"/>
      <w:bookmarkEnd w:id="0"/>
      <w:r>
        <w:rPr>
          <w:rFonts w:hint="eastAsia" w:ascii="仿宋_GB2312" w:eastAsia="仿宋_GB2312"/>
          <w:sz w:val="28"/>
          <w:szCs w:val="28"/>
        </w:rPr>
        <w:t>日印发</w:t>
      </w:r>
    </w:p>
    <w:sectPr>
      <w:footerReference r:id="rId3" w:type="default"/>
      <w:footerReference r:id="rId4" w:type="even"/>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691" w:y="12"/>
      <w:jc w:val="right"/>
      <w:rPr>
        <w:rStyle w:val="10"/>
        <w:rFonts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Style w:val="10"/>
        <w:rFonts w:hint="eastAsia" w:ascii="宋体" w:hAnsi="宋体" w:eastAsia="宋体"/>
        <w:sz w:val="28"/>
      </w:rPr>
      <w:t xml:space="preserve"> </w:t>
    </w:r>
  </w:p>
  <w:p>
    <w:pPr>
      <w:pStyle w:val="4"/>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531" w:y="42"/>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- 2 -</w:t>
    </w:r>
    <w:r>
      <w:rPr>
        <w:rStyle w:val="10"/>
        <w:rFonts w:ascii="宋体" w:hAnsi="宋体" w:eastAsia="宋体"/>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9CF5"/>
    <w:multiLevelType w:val="singleLevel"/>
    <w:tmpl w:val="0C919CF5"/>
    <w:lvl w:ilvl="0" w:tentative="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RhZmMwZjdjNWJmYjg1MTRiMTkxYjA0ZjJkYTQ2ZmMifQ=="/>
  </w:docVars>
  <w:rsids>
    <w:rsidRoot w:val="00DE6E87"/>
    <w:rsid w:val="004A0187"/>
    <w:rsid w:val="007C56AA"/>
    <w:rsid w:val="00A32598"/>
    <w:rsid w:val="00BE07BD"/>
    <w:rsid w:val="00CF6642"/>
    <w:rsid w:val="00D15AA3"/>
    <w:rsid w:val="00D74363"/>
    <w:rsid w:val="00DE6E87"/>
    <w:rsid w:val="032928CD"/>
    <w:rsid w:val="035A00D1"/>
    <w:rsid w:val="037E3515"/>
    <w:rsid w:val="055C7293"/>
    <w:rsid w:val="05DE0C83"/>
    <w:rsid w:val="09CB12BA"/>
    <w:rsid w:val="0BD922AF"/>
    <w:rsid w:val="0CE53A5C"/>
    <w:rsid w:val="0F1E2C7E"/>
    <w:rsid w:val="10E02312"/>
    <w:rsid w:val="11C646FD"/>
    <w:rsid w:val="12D22C2E"/>
    <w:rsid w:val="1A6B3915"/>
    <w:rsid w:val="1BAE624C"/>
    <w:rsid w:val="1DA51CCD"/>
    <w:rsid w:val="1DB51187"/>
    <w:rsid w:val="1DD90704"/>
    <w:rsid w:val="204D5FF7"/>
    <w:rsid w:val="22135563"/>
    <w:rsid w:val="2304162B"/>
    <w:rsid w:val="2462191B"/>
    <w:rsid w:val="24D924D3"/>
    <w:rsid w:val="28354B48"/>
    <w:rsid w:val="2AA12BAA"/>
    <w:rsid w:val="2AC0335C"/>
    <w:rsid w:val="2AF44463"/>
    <w:rsid w:val="2B2D438B"/>
    <w:rsid w:val="2C3A02D3"/>
    <w:rsid w:val="2C447C6A"/>
    <w:rsid w:val="2F2566EF"/>
    <w:rsid w:val="32E12002"/>
    <w:rsid w:val="33B64D86"/>
    <w:rsid w:val="34EF4C40"/>
    <w:rsid w:val="358B6F41"/>
    <w:rsid w:val="365C268B"/>
    <w:rsid w:val="37DF07A9"/>
    <w:rsid w:val="38475208"/>
    <w:rsid w:val="385C381F"/>
    <w:rsid w:val="38693D35"/>
    <w:rsid w:val="395E5777"/>
    <w:rsid w:val="3B950659"/>
    <w:rsid w:val="3C6814F1"/>
    <w:rsid w:val="3D5E47CC"/>
    <w:rsid w:val="3D793D76"/>
    <w:rsid w:val="3D8D35FC"/>
    <w:rsid w:val="3DFA698A"/>
    <w:rsid w:val="3ED95409"/>
    <w:rsid w:val="412117A5"/>
    <w:rsid w:val="413A6392"/>
    <w:rsid w:val="41BC78D5"/>
    <w:rsid w:val="41C60374"/>
    <w:rsid w:val="45637592"/>
    <w:rsid w:val="4A5968FF"/>
    <w:rsid w:val="4F62752E"/>
    <w:rsid w:val="4FF21D48"/>
    <w:rsid w:val="50EC6257"/>
    <w:rsid w:val="52216AA6"/>
    <w:rsid w:val="567E31E9"/>
    <w:rsid w:val="56A723E1"/>
    <w:rsid w:val="57B7008C"/>
    <w:rsid w:val="58470CBE"/>
    <w:rsid w:val="596A0EE1"/>
    <w:rsid w:val="5B726779"/>
    <w:rsid w:val="5C4C377E"/>
    <w:rsid w:val="5F526256"/>
    <w:rsid w:val="60987FCA"/>
    <w:rsid w:val="611526F7"/>
    <w:rsid w:val="612C6885"/>
    <w:rsid w:val="61C26C35"/>
    <w:rsid w:val="61CD6413"/>
    <w:rsid w:val="63D3537B"/>
    <w:rsid w:val="64BB33A8"/>
    <w:rsid w:val="654E61FE"/>
    <w:rsid w:val="663C3485"/>
    <w:rsid w:val="676B3BCF"/>
    <w:rsid w:val="678A6FF5"/>
    <w:rsid w:val="69E12C05"/>
    <w:rsid w:val="6A250B8B"/>
    <w:rsid w:val="6AC63268"/>
    <w:rsid w:val="706C7406"/>
    <w:rsid w:val="731630A4"/>
    <w:rsid w:val="788D7EA7"/>
    <w:rsid w:val="79084BDC"/>
    <w:rsid w:val="7A69432C"/>
    <w:rsid w:val="7AA36728"/>
    <w:rsid w:val="7B2D3096"/>
    <w:rsid w:val="7BF5023D"/>
    <w:rsid w:val="7C5D78A3"/>
    <w:rsid w:val="7EF432A0"/>
    <w:rsid w:val="7F0F274D"/>
    <w:rsid w:val="7F3D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3">
    <w:name w:val="heading 6"/>
    <w:next w:val="1"/>
    <w:unhideWhenUsed/>
    <w:qFormat/>
    <w:uiPriority w:val="9"/>
    <w:pPr>
      <w:keepNext/>
      <w:keepLines/>
      <w:widowControl w:val="0"/>
      <w:spacing w:before="240" w:after="64" w:line="320" w:lineRule="auto"/>
      <w:jc w:val="both"/>
      <w:outlineLvl w:val="5"/>
    </w:pPr>
    <w:rPr>
      <w:rFonts w:ascii="Arial" w:hAnsi="Arial" w:eastAsia="黑体" w:cs="Times New Roman"/>
      <w:b/>
      <w:bCs/>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Default"/>
    <w:basedOn w:val="1"/>
    <w:qFormat/>
    <w:uiPriority w:val="0"/>
    <w:pPr>
      <w:autoSpaceDE w:val="0"/>
      <w:autoSpaceDN w:val="0"/>
      <w:adjustRightInd w:val="0"/>
      <w:jc w:val="left"/>
    </w:pPr>
    <w:rPr>
      <w:rFonts w:cs="Times New Roman"/>
      <w:color w:val="000000"/>
      <w:sz w:val="24"/>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No Spacing"/>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4"/>
    <customShpInfo spid="_x0000_s2075"/>
    <customShpInfo spid="_x0000_s2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672</Words>
  <Characters>730</Characters>
  <Lines>8</Lines>
  <Paragraphs>2</Paragraphs>
  <TotalTime>18</TotalTime>
  <ScaleCrop>false</ScaleCrop>
  <LinksUpToDate>false</LinksUpToDate>
  <CharactersWithSpaces>781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2021-01-01T12:05:00Z</dcterms:created>
  <dc:creator>nyk1</dc:creator>
  <cp:lastModifiedBy>Administrator</cp:lastModifiedBy>
  <cp:lastPrinted>2021-01-01T12:19:00Z</cp:lastPrinted>
  <dcterms:modified xsi:type="dcterms:W3CDTF">2025-01-24T07:38:38Z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22EDCC55CE084E50A564E9C3EB7167D8</vt:lpwstr>
  </property>
</Properties>
</file>